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4E86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</w:p>
    <w:p w14:paraId="00000002" w14:textId="77777777" w:rsidR="00184E86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Mountain Vista High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61D5A5E" wp14:editId="0F20B4B9">
            <wp:simplePos x="0" y="0"/>
            <wp:positionH relativeFrom="column">
              <wp:posOffset>-99059</wp:posOffset>
            </wp:positionH>
            <wp:positionV relativeFrom="paragraph">
              <wp:posOffset>-22859</wp:posOffset>
            </wp:positionV>
            <wp:extent cx="1143000" cy="7048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8754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184E86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</w:rPr>
        <w:t xml:space="preserve">   School Accountability Committee (SAC) Minutes</w:t>
      </w:r>
    </w:p>
    <w:p w14:paraId="00000004" w14:textId="77777777" w:rsidR="00184E86" w:rsidRDefault="00000000">
      <w:pPr>
        <w:jc w:val="center"/>
      </w:pPr>
      <w:r>
        <w:rPr>
          <w:rFonts w:ascii="Verdana" w:eastAsia="Verdana" w:hAnsi="Verdana" w:cs="Verdana"/>
          <w:sz w:val="20"/>
          <w:szCs w:val="20"/>
        </w:rPr>
        <w:t>Wednesday, 15 February 2023</w:t>
      </w:r>
    </w:p>
    <w:p w14:paraId="00000005" w14:textId="77777777" w:rsidR="00184E86" w:rsidRDefault="00000000">
      <w:pPr>
        <w:jc w:val="center"/>
        <w:rPr>
          <w:b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>In-person Meeting</w:t>
      </w:r>
      <w:r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 xml:space="preserve"> </w:t>
      </w:r>
    </w:p>
    <w:tbl>
      <w:tblPr>
        <w:tblStyle w:val="a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997"/>
        <w:gridCol w:w="653"/>
        <w:gridCol w:w="2920"/>
        <w:gridCol w:w="684"/>
        <w:gridCol w:w="2890"/>
      </w:tblGrid>
      <w:tr w:rsidR="00184E86" w14:paraId="43252252" w14:textId="77777777" w:rsidTr="00111387">
        <w:trPr>
          <w:trHeight w:val="634"/>
        </w:trPr>
        <w:tc>
          <w:tcPr>
            <w:tcW w:w="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6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9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 Ceglie (Principal)</w:t>
            </w:r>
          </w:p>
        </w:tc>
        <w:tc>
          <w:tcPr>
            <w:tcW w:w="65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Lindsey Jaffe (Asst. Principal)</w:t>
            </w:r>
          </w:p>
        </w:tc>
        <w:tc>
          <w:tcPr>
            <w:tcW w:w="684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9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MacKenzie Boeckmann (Teacher)</w:t>
            </w:r>
          </w:p>
        </w:tc>
      </w:tr>
      <w:tr w:rsidR="00184E86" w14:paraId="02A2887F" w14:textId="77777777" w:rsidTr="00111387">
        <w:trPr>
          <w:trHeight w:val="432"/>
        </w:trPr>
        <w:tc>
          <w:tcPr>
            <w:tcW w:w="562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Maren </w:t>
            </w:r>
            <w:proofErr w:type="spellStart"/>
            <w:r>
              <w:rPr>
                <w:b/>
                <w:sz w:val="16"/>
                <w:szCs w:val="16"/>
              </w:rPr>
              <w:t>Sheesley</w:t>
            </w:r>
            <w:proofErr w:type="spellEnd"/>
            <w:r>
              <w:rPr>
                <w:b/>
                <w:sz w:val="16"/>
                <w:szCs w:val="16"/>
              </w:rPr>
              <w:t xml:space="preserve"> (Sr. student)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F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Evan McDermott (Jr. student)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Kristen DeBeer (Chair)</w:t>
            </w:r>
          </w:p>
        </w:tc>
      </w:tr>
      <w:tr w:rsidR="00184E86" w14:paraId="305B2869" w14:textId="77777777" w:rsidTr="00111387">
        <w:trPr>
          <w:trHeight w:val="432"/>
        </w:trPr>
        <w:tc>
          <w:tcPr>
            <w:tcW w:w="562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3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Diane Faut (Recorder)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4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Dixon Cravens (</w:t>
            </w:r>
            <w:proofErr w:type="spellStart"/>
            <w:r>
              <w:rPr>
                <w:b/>
                <w:sz w:val="16"/>
                <w:szCs w:val="16"/>
              </w:rPr>
              <w:t>Cmty</w:t>
            </w:r>
            <w:proofErr w:type="spellEnd"/>
            <w:r>
              <w:rPr>
                <w:b/>
                <w:sz w:val="16"/>
                <w:szCs w:val="16"/>
              </w:rPr>
              <w:t xml:space="preserve"> rep)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5DD7F2EB" w:rsidR="00184E86" w:rsidRDefault="00184E86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Kelly Pointer (DAC rep)</w:t>
            </w:r>
          </w:p>
        </w:tc>
      </w:tr>
      <w:tr w:rsidR="00184E86" w14:paraId="342A076F" w14:textId="77777777" w:rsidTr="00111387">
        <w:trPr>
          <w:trHeight w:val="432"/>
        </w:trPr>
        <w:tc>
          <w:tcPr>
            <w:tcW w:w="562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8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Jamie Olson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A" w14:textId="1A4ED898" w:rsidR="00184E86" w:rsidRDefault="00184E86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Eddie Pena (new member)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C" w14:textId="408F07F3" w:rsidR="00184E86" w:rsidRDefault="00184E86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Susie Morella</w:t>
            </w:r>
          </w:p>
        </w:tc>
      </w:tr>
      <w:tr w:rsidR="00184E86" w14:paraId="4B6BFC26" w14:textId="77777777" w:rsidTr="00111387">
        <w:trPr>
          <w:trHeight w:val="432"/>
        </w:trPr>
        <w:tc>
          <w:tcPr>
            <w:tcW w:w="562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Heather Clark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Kiff</w:t>
            </w:r>
            <w:proofErr w:type="spellEnd"/>
            <w:r>
              <w:rPr>
                <w:b/>
                <w:sz w:val="16"/>
                <w:szCs w:val="16"/>
              </w:rPr>
              <w:t xml:space="preserve"> Rasmussen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4C2DF64D" w:rsidR="00184E86" w:rsidRDefault="00111387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  <w:r w:rsidR="0000000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Stuart Sinclair</w:t>
            </w:r>
          </w:p>
        </w:tc>
      </w:tr>
      <w:tr w:rsidR="00184E86" w14:paraId="08B51AF2" w14:textId="77777777" w:rsidTr="00111387">
        <w:trPr>
          <w:trHeight w:val="432"/>
        </w:trPr>
        <w:tc>
          <w:tcPr>
            <w:tcW w:w="562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Karen Wendling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5006F64F" w:rsidR="00184E86" w:rsidRDefault="00111387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Jen Bair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Kyoko Okada</w:t>
            </w:r>
          </w:p>
        </w:tc>
      </w:tr>
      <w:tr w:rsidR="00184E86" w14:paraId="26D760ED" w14:textId="77777777" w:rsidTr="00111387">
        <w:trPr>
          <w:trHeight w:val="432"/>
        </w:trPr>
        <w:tc>
          <w:tcPr>
            <w:tcW w:w="562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Jen Levinson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Leah Porter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3624149C" w:rsidR="00184E86" w:rsidRDefault="00000000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F" w14:textId="21376B55" w:rsidR="00184E86" w:rsidRDefault="00184E86">
            <w:pPr>
              <w:keepLines/>
              <w:widowControl w:val="0"/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0000030" w14:textId="77777777" w:rsidR="00184E86" w:rsidRDefault="00184E86">
      <w:pPr>
        <w:rPr>
          <w:b/>
          <w:sz w:val="28"/>
          <w:szCs w:val="28"/>
        </w:rPr>
      </w:pPr>
    </w:p>
    <w:p w14:paraId="00000031" w14:textId="77777777" w:rsidR="00184E86" w:rsidRDefault="00000000">
      <w:pPr>
        <w:tabs>
          <w:tab w:val="left" w:pos="1440"/>
          <w:tab w:val="left" w:pos="7200"/>
        </w:tabs>
        <w:ind w:left="1440" w:hanging="1440"/>
      </w:pPr>
      <w:r>
        <w:rPr>
          <w:rFonts w:ascii="Verdana" w:eastAsia="Verdana" w:hAnsi="Verdana" w:cs="Verdana"/>
          <w:sz w:val="20"/>
          <w:szCs w:val="20"/>
        </w:rPr>
        <w:t>7:00 a.m.</w:t>
      </w:r>
      <w:r>
        <w:rPr>
          <w:rFonts w:ascii="Verdana" w:eastAsia="Verdana" w:hAnsi="Verdana" w:cs="Verdana"/>
          <w:sz w:val="20"/>
          <w:szCs w:val="20"/>
        </w:rPr>
        <w:tab/>
        <w:t>Welcome and SAC Business (Please sign-in)</w:t>
      </w:r>
      <w:r>
        <w:rPr>
          <w:rFonts w:ascii="Verdana" w:eastAsia="Verdana" w:hAnsi="Verdana" w:cs="Verdana"/>
          <w:sz w:val="20"/>
          <w:szCs w:val="20"/>
        </w:rPr>
        <w:tab/>
        <w:t>Kristen DeBeer, SAC Chair</w:t>
      </w:r>
    </w:p>
    <w:p w14:paraId="00000032" w14:textId="77777777" w:rsidR="00184E8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>Introductions</w:t>
      </w:r>
    </w:p>
    <w:p w14:paraId="00000033" w14:textId="77777777" w:rsidR="00184E8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>SAC purview according to bylaws:</w:t>
      </w:r>
    </w:p>
    <w:p w14:paraId="00000034" w14:textId="77777777" w:rsidR="00184E86" w:rsidRDefault="0000000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Reminder was </w:t>
      </w:r>
      <w:proofErr w:type="gramStart"/>
      <w:r>
        <w:rPr>
          <w:rFonts w:ascii="Open Sans" w:eastAsia="Open Sans" w:hAnsi="Open Sans" w:cs="Open Sans"/>
          <w:color w:val="000000"/>
          <w:sz w:val="20"/>
          <w:szCs w:val="20"/>
        </w:rPr>
        <w:t>given</w:t>
      </w:r>
      <w:proofErr w:type="gramEnd"/>
    </w:p>
    <w:p w14:paraId="00000035" w14:textId="77777777" w:rsidR="00184E86" w:rsidRDefault="0000000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Duties and responsibilities of the SAC shall 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>not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include: </w:t>
      </w:r>
    </w:p>
    <w:p w14:paraId="00000036" w14:textId="77777777" w:rsidR="00184E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Personnel issues, including hiring or evaluation of individual staff members. </w:t>
      </w:r>
    </w:p>
    <w:p w14:paraId="00000037" w14:textId="77777777" w:rsidR="00184E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Open Sans" w:eastAsia="Open Sans" w:hAnsi="Open Sans" w:cs="Open Sans"/>
          <w:color w:val="000000"/>
          <w:sz w:val="20"/>
          <w:szCs w:val="20"/>
        </w:rPr>
        <w:t>Individual student discipline issues.</w:t>
      </w:r>
    </w:p>
    <w:p w14:paraId="00000038" w14:textId="77777777" w:rsidR="00184E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Any issue dealing with a specific student, staff member, or parent. </w:t>
      </w:r>
    </w:p>
    <w:p w14:paraId="00000039" w14:textId="77777777" w:rsidR="00184E86" w:rsidRDefault="00184E8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  <w:ind w:left="1800"/>
        <w:rPr>
          <w:color w:val="000000"/>
        </w:rPr>
      </w:pPr>
    </w:p>
    <w:p w14:paraId="0000003A" w14:textId="77777777" w:rsidR="00184E8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>Approval of minutes from 1/25/23 meeting – Karen moved to approve and Stu 2nd, motion carried.</w:t>
      </w:r>
    </w:p>
    <w:p w14:paraId="0000003B" w14:textId="77777777" w:rsidR="00184E8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Reminder for March meeting on 3/22/23 – adding on to keep our time on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track</w:t>
      </w:r>
      <w:proofErr w:type="gramEnd"/>
    </w:p>
    <w:p w14:paraId="0000003C" w14:textId="77777777" w:rsidR="00184E8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Virtual meetings – it was discussed that people are more engaged in the room and it’s harder to track who’s on a zoom. </w:t>
      </w:r>
    </w:p>
    <w:p w14:paraId="0000003D" w14:textId="77777777" w:rsidR="00184E86" w:rsidRDefault="00184E86">
      <w:pPr>
        <w:tabs>
          <w:tab w:val="left" w:pos="1440"/>
          <w:tab w:val="left" w:pos="7200"/>
        </w:tabs>
        <w:ind w:left="1440" w:hanging="1440"/>
      </w:pPr>
    </w:p>
    <w:p w14:paraId="0000003E" w14:textId="77777777" w:rsidR="00184E86" w:rsidRDefault="00184E86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14:paraId="0000003F" w14:textId="77777777" w:rsidR="00184E86" w:rsidRDefault="00000000">
      <w:pP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sz w:val="20"/>
          <w:szCs w:val="20"/>
        </w:rPr>
        <w:t>7:10 a.m.</w:t>
      </w:r>
      <w:r>
        <w:rPr>
          <w:rFonts w:ascii="Verdana" w:eastAsia="Verdana" w:hAnsi="Verdana" w:cs="Verdana"/>
          <w:sz w:val="20"/>
          <w:szCs w:val="20"/>
        </w:rPr>
        <w:tab/>
        <w:t>Principal’s Report -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40" w14:textId="77777777" w:rsidR="00184E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Budget/Staffing Update – it’s budget season and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overall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an increase of 4% per pupil funding. Hard to hire staff cost has gone up as well. </w:t>
      </w:r>
    </w:p>
    <w:p w14:paraId="00000041" w14:textId="77777777" w:rsidR="00184E86" w:rsidRDefault="00000000">
      <w:pPr>
        <w:tabs>
          <w:tab w:val="left" w:pos="2070"/>
          <w:tab w:val="left" w:pos="6480"/>
          <w:tab w:val="left" w:pos="7200"/>
        </w:tabs>
        <w:ind w:left="18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Growth and decline – Enrollment </w:t>
      </w:r>
      <w:proofErr w:type="gramStart"/>
      <w:r>
        <w:rPr>
          <w:rFonts w:ascii="Verdana" w:eastAsia="Verdana" w:hAnsi="Verdana" w:cs="Verdana"/>
          <w:sz w:val="20"/>
          <w:szCs w:val="20"/>
        </w:rPr>
        <w:t>is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projected to decline, but we are holding steady with 2213 projected for next year. </w:t>
      </w:r>
      <w:proofErr w:type="gramStart"/>
      <w:r>
        <w:rPr>
          <w:rFonts w:ascii="Verdana" w:eastAsia="Verdana" w:hAnsi="Verdana" w:cs="Verdana"/>
          <w:sz w:val="20"/>
          <w:szCs w:val="20"/>
        </w:rPr>
        <w:t>Goal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is 2200. 563 projected for incoming freshman. We won’t have to let people (staff) go. 227 Kids have signed up for Legacy Campus. MVHS is a Leader in the District in </w:t>
      </w:r>
      <w:proofErr w:type="spellStart"/>
      <w:r>
        <w:rPr>
          <w:rFonts w:ascii="Verdana" w:eastAsia="Verdana" w:hAnsi="Verdana" w:cs="Verdana"/>
          <w:sz w:val="20"/>
          <w:szCs w:val="20"/>
        </w:rPr>
        <w:t>sign ups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42" w14:textId="77777777" w:rsidR="00184E86" w:rsidRDefault="00000000">
      <w:pPr>
        <w:tabs>
          <w:tab w:val="left" w:pos="207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000043" w14:textId="77777777" w:rsidR="00184E86" w:rsidRDefault="00000000">
      <w:pPr>
        <w:tabs>
          <w:tab w:val="left" w:pos="1800"/>
          <w:tab w:val="left" w:pos="6480"/>
          <w:tab w:val="left" w:pos="720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School Updates (Sports/Activities/Academics) 6 finalists for National Merit Scholars.</w:t>
      </w:r>
    </w:p>
    <w:p w14:paraId="00000044" w14:textId="77777777" w:rsidR="00184E8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  <w:ind w:left="180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Updates on athletics – leading 6A in basketball, record number of wrestlers going to State.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Girls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basketball headed to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playoffs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 An update on all the clubs and competitions and theater.</w:t>
      </w:r>
    </w:p>
    <w:p w14:paraId="00000045" w14:textId="77777777" w:rsidR="00184E86" w:rsidRDefault="00184E8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  <w:ind w:left="1800"/>
        <w:rPr>
          <w:rFonts w:ascii="Verdana" w:eastAsia="Verdana" w:hAnsi="Verdana" w:cs="Verdana"/>
          <w:sz w:val="20"/>
          <w:szCs w:val="20"/>
        </w:rPr>
      </w:pPr>
    </w:p>
    <w:p w14:paraId="00000046" w14:textId="77777777" w:rsidR="00184E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Wish Week Update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Lindsey Jaffe, </w:t>
      </w:r>
      <w:r>
        <w:rPr>
          <w:rFonts w:ascii="Verdana" w:eastAsia="Verdana" w:hAnsi="Verdana" w:cs="Verdana"/>
          <w:sz w:val="20"/>
          <w:szCs w:val="20"/>
        </w:rPr>
        <w:t xml:space="preserve">Assistant </w:t>
      </w:r>
      <w:r>
        <w:rPr>
          <w:rFonts w:ascii="Verdana" w:eastAsia="Verdana" w:hAnsi="Verdana" w:cs="Verdana"/>
          <w:color w:val="000000"/>
          <w:sz w:val="20"/>
          <w:szCs w:val="20"/>
        </w:rPr>
        <w:t>Principal</w:t>
      </w:r>
    </w:p>
    <w:p w14:paraId="00000047" w14:textId="77777777" w:rsidR="00184E86" w:rsidRDefault="00000000">
      <w:pPr>
        <w:tabs>
          <w:tab w:val="left" w:pos="1440"/>
          <w:tab w:val="left" w:pos="6480"/>
          <w:tab w:val="left" w:pos="7200"/>
        </w:tabs>
        <w:ind w:left="18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Events throughout the week were fantastic. Lucy was very involved and totally game to join in everything. Super successful event. Reveal next week.</w:t>
      </w:r>
    </w:p>
    <w:p w14:paraId="00000048" w14:textId="77777777" w:rsidR="00184E86" w:rsidRDefault="00184E86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14:paraId="00000049" w14:textId="77777777" w:rsidR="00184E86" w:rsidRDefault="00184E86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14:paraId="0000004A" w14:textId="77777777" w:rsidR="00184E86" w:rsidRDefault="00000000">
      <w:pP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sz w:val="20"/>
          <w:szCs w:val="20"/>
        </w:rPr>
        <w:lastRenderedPageBreak/>
        <w:t>7:35 a.m.</w:t>
      </w:r>
      <w:r>
        <w:rPr>
          <w:rFonts w:ascii="Verdana" w:eastAsia="Verdana" w:hAnsi="Verdana" w:cs="Verdana"/>
          <w:sz w:val="20"/>
          <w:szCs w:val="20"/>
        </w:rPr>
        <w:tab/>
        <w:t>DEIB/Staff Training &amp; Protocols for Conflict Resolution</w:t>
      </w:r>
      <w:r>
        <w:rPr>
          <w:rFonts w:ascii="Verdana" w:eastAsia="Verdana" w:hAnsi="Verdana" w:cs="Verdana"/>
          <w:sz w:val="20"/>
          <w:szCs w:val="20"/>
        </w:rPr>
        <w:tab/>
        <w:t>Rob Ceglie, Principal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4B" w14:textId="1848468E" w:rsidR="00184E86" w:rsidRDefault="00000000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Survey in progress through the district. An explanation of what MVHS does and the </w:t>
      </w:r>
      <w:proofErr w:type="gramStart"/>
      <w:r>
        <w:rPr>
          <w:rFonts w:ascii="Verdana" w:eastAsia="Verdana" w:hAnsi="Verdana" w:cs="Verdana"/>
          <w:sz w:val="20"/>
          <w:szCs w:val="20"/>
        </w:rPr>
        <w:t>District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is </w:t>
      </w:r>
      <w:r>
        <w:rPr>
          <w:rFonts w:ascii="Verdana" w:eastAsia="Verdana" w:hAnsi="Verdana" w:cs="Verdana"/>
          <w:sz w:val="20"/>
          <w:szCs w:val="20"/>
        </w:rPr>
        <w:tab/>
        <w:t>doing to implement Equity.</w:t>
      </w:r>
      <w:sdt>
        <w:sdtPr>
          <w:tag w:val="goog_rdk_0"/>
          <w:id w:val="-599711973"/>
        </w:sdtPr>
        <w:sdtContent>
          <w:r w:rsidR="000C3DBC">
            <w:t xml:space="preserve"> See </w:t>
          </w:r>
        </w:sdtContent>
      </w:sdt>
      <w:r>
        <w:rPr>
          <w:rFonts w:ascii="Verdana" w:eastAsia="Verdana" w:hAnsi="Verdana" w:cs="Verdana"/>
          <w:sz w:val="20"/>
          <w:szCs w:val="20"/>
        </w:rPr>
        <w:t>ch</w:t>
      </w:r>
      <w:r w:rsidR="000C3DBC">
        <w:rPr>
          <w:rFonts w:ascii="Verdana" w:eastAsia="Verdana" w:hAnsi="Verdana" w:cs="Verdana"/>
          <w:sz w:val="20"/>
          <w:szCs w:val="20"/>
        </w:rPr>
        <w:t>art below. D</w:t>
      </w:r>
      <w:r>
        <w:rPr>
          <w:rFonts w:ascii="Verdana" w:eastAsia="Verdana" w:hAnsi="Verdana" w:cs="Verdana"/>
          <w:sz w:val="20"/>
          <w:szCs w:val="20"/>
        </w:rPr>
        <w:t xml:space="preserve">iversity week is coming up in April. ASL and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SSN, LGBTQ, cultural with many activities being planned.</w:t>
      </w:r>
    </w:p>
    <w:p w14:paraId="0000004C" w14:textId="77777777" w:rsidR="00184E86" w:rsidRDefault="00184E86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14:paraId="0000004D" w14:textId="77777777" w:rsidR="00184E86" w:rsidRDefault="00000000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7:45 a.m.</w:t>
      </w:r>
      <w:r>
        <w:rPr>
          <w:rFonts w:ascii="Verdana" w:eastAsia="Verdana" w:hAnsi="Verdana" w:cs="Verdana"/>
          <w:sz w:val="20"/>
          <w:szCs w:val="20"/>
        </w:rPr>
        <w:tab/>
        <w:t>Parent-run Sustainability Committee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Kyoko Okada, Parent</w:t>
      </w:r>
    </w:p>
    <w:p w14:paraId="0000004E" w14:textId="77777777" w:rsidR="00184E86" w:rsidRDefault="00000000">
      <w:pPr>
        <w:tabs>
          <w:tab w:val="left" w:pos="1440"/>
          <w:tab w:val="left" w:pos="6480"/>
          <w:tab w:val="left" w:pos="7200"/>
        </w:tabs>
        <w:ind w:left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Kyoko will lead a team of parents to engage our clubs and groups to work on recycling and sustainability at MVHS.  </w:t>
      </w:r>
    </w:p>
    <w:p w14:paraId="0000004F" w14:textId="77777777" w:rsidR="00184E86" w:rsidRDefault="00000000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000050" w14:textId="77777777" w:rsidR="00184E86" w:rsidRDefault="00184E86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14:paraId="00000051" w14:textId="77777777" w:rsidR="00184E86" w:rsidRDefault="00000000">
      <w:pP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sz w:val="20"/>
          <w:szCs w:val="20"/>
        </w:rPr>
        <w:t>7:50 a.m.</w:t>
      </w:r>
      <w:r>
        <w:rPr>
          <w:rFonts w:ascii="Verdana" w:eastAsia="Verdana" w:hAnsi="Verdana" w:cs="Verdana"/>
          <w:sz w:val="20"/>
          <w:szCs w:val="20"/>
        </w:rPr>
        <w:tab/>
        <w:t>DAC Update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Kristen DeBeer, SAC Chair</w:t>
      </w:r>
    </w:p>
    <w:p w14:paraId="00000052" w14:textId="77777777" w:rsidR="00184E8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>Reminder: DAC Forum 2/16 (Career Pathway Expo at Legacy Campus, 6:30pm)</w:t>
      </w:r>
    </w:p>
    <w:p w14:paraId="00000053" w14:textId="77777777" w:rsidR="00184E8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480"/>
          <w:tab w:val="left" w:pos="7200"/>
        </w:tabs>
        <w:ind w:left="180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For all students to learn about opportunities and pathways through HS to certain careers.</w:t>
      </w:r>
    </w:p>
    <w:p w14:paraId="00000054" w14:textId="77777777" w:rsidR="00184E86" w:rsidRDefault="00184E86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14:paraId="00000055" w14:textId="77777777" w:rsidR="00184E86" w:rsidRDefault="00000000">
      <w:pPr>
        <w:tabs>
          <w:tab w:val="left" w:pos="1440"/>
          <w:tab w:val="left" w:pos="6480"/>
          <w:tab w:val="left" w:pos="7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8:00 a.m.</w:t>
      </w:r>
      <w:r>
        <w:rPr>
          <w:rFonts w:ascii="Verdana" w:eastAsia="Verdana" w:hAnsi="Verdana" w:cs="Verdana"/>
          <w:sz w:val="20"/>
          <w:szCs w:val="20"/>
        </w:rPr>
        <w:tab/>
        <w:t>Open Forum &amp; Suggestion for Future SAC Topics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All</w:t>
      </w:r>
    </w:p>
    <w:p w14:paraId="00000056" w14:textId="77777777" w:rsidR="00184E86" w:rsidRDefault="00000000">
      <w:pPr>
        <w:tabs>
          <w:tab w:val="left" w:pos="1440"/>
          <w:tab w:val="left" w:pos="6480"/>
          <w:tab w:val="left" w:pos="7200"/>
        </w:tabs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ab/>
        <w:t>CTE – CE</w:t>
      </w:r>
    </w:p>
    <w:p w14:paraId="00000058" w14:textId="27C77FFE" w:rsidR="00184E86" w:rsidRPr="000C3DBC" w:rsidRDefault="00000000" w:rsidP="000C3DBC">
      <w:pPr>
        <w:tabs>
          <w:tab w:val="left" w:pos="1440"/>
          <w:tab w:val="left" w:pos="6480"/>
          <w:tab w:val="left" w:pos="7200"/>
        </w:tabs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59" w14:textId="77777777" w:rsidR="00184E86" w:rsidRDefault="00000000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Important Dates:</w:t>
      </w:r>
    </w:p>
    <w:p w14:paraId="0000005A" w14:textId="77777777" w:rsidR="00184E86" w:rsidRDefault="00184E86">
      <w:pPr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0000005B" w14:textId="77777777" w:rsidR="00184E86" w:rsidRDefault="00000000">
      <w:pPr>
        <w:numPr>
          <w:ilvl w:val="0"/>
          <w:numId w:val="3"/>
        </w:numPr>
        <w:ind w:left="360"/>
        <w:sectPr w:rsidR="00184E86">
          <w:pgSz w:w="12240" w:h="15840"/>
          <w:pgMar w:top="720" w:right="475" w:bottom="432" w:left="720" w:header="0" w:footer="0" w:gutter="0"/>
          <w:pgNumType w:start="1"/>
          <w:cols w:space="720"/>
        </w:sectPr>
      </w:pPr>
      <w:r>
        <w:rPr>
          <w:rFonts w:ascii="Verdana" w:eastAsia="Verdana" w:hAnsi="Verdana" w:cs="Verdana"/>
          <w:b/>
          <w:sz w:val="20"/>
          <w:szCs w:val="20"/>
        </w:rPr>
        <w:t>MVHS SAC Meetings (7:00am to 8:15am in the LMC conference room):</w:t>
      </w:r>
    </w:p>
    <w:p w14:paraId="0000005C" w14:textId="77777777" w:rsidR="00184E86" w:rsidRDefault="00000000">
      <w:pPr>
        <w:numPr>
          <w:ilvl w:val="0"/>
          <w:numId w:val="3"/>
        </w:num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>March – March 22, 2023</w:t>
      </w:r>
    </w:p>
    <w:p w14:paraId="0000005D" w14:textId="77777777" w:rsidR="00184E86" w:rsidRDefault="00000000">
      <w:pPr>
        <w:numPr>
          <w:ilvl w:val="0"/>
          <w:numId w:val="3"/>
        </w:numPr>
      </w:pPr>
      <w:r>
        <w:rPr>
          <w:rFonts w:ascii="Verdana" w:eastAsia="Verdana" w:hAnsi="Verdana" w:cs="Verdana"/>
          <w:sz w:val="20"/>
          <w:szCs w:val="20"/>
        </w:rPr>
        <w:t>Wednesday, April 19, 2023</w:t>
      </w:r>
    </w:p>
    <w:p w14:paraId="0000005E" w14:textId="77777777" w:rsidR="00184E86" w:rsidRDefault="00000000">
      <w:pPr>
        <w:numPr>
          <w:ilvl w:val="0"/>
          <w:numId w:val="3"/>
        </w:numPr>
        <w:sectPr w:rsidR="00184E86">
          <w:type w:val="continuous"/>
          <w:pgSz w:w="12240" w:h="15840"/>
          <w:pgMar w:top="720" w:right="475" w:bottom="432" w:left="720" w:header="0" w:footer="0" w:gutter="0"/>
          <w:cols w:num="2" w:space="720" w:equalWidth="0">
            <w:col w:w="5162" w:space="720"/>
            <w:col w:w="5162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Wednesday, May 10, 2023 (2</w:t>
      </w:r>
      <w:r>
        <w:rPr>
          <w:rFonts w:ascii="Verdana" w:eastAsia="Verdana" w:hAnsi="Verdana" w:cs="Verdana"/>
          <w:sz w:val="20"/>
          <w:szCs w:val="20"/>
          <w:vertAlign w:val="superscript"/>
        </w:rPr>
        <w:t>nd</w:t>
      </w:r>
      <w:r>
        <w:rPr>
          <w:rFonts w:ascii="Verdana" w:eastAsia="Verdana" w:hAnsi="Verdana" w:cs="Verdana"/>
          <w:sz w:val="20"/>
          <w:szCs w:val="20"/>
        </w:rPr>
        <w:t xml:space="preserve"> Weds due to Graduation on the 17th)</w:t>
      </w:r>
    </w:p>
    <w:p w14:paraId="0000005F" w14:textId="77777777" w:rsidR="00184E86" w:rsidRDefault="00184E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00000060" w14:textId="77777777" w:rsidR="00184E86" w:rsidRDefault="00184E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00000061" w14:textId="77777777" w:rsidR="00184E86" w:rsidRDefault="00000000">
      <w:pPr>
        <w:numPr>
          <w:ilvl w:val="0"/>
          <w:numId w:val="3"/>
        </w:numPr>
        <w:ind w:left="360"/>
        <w:rPr>
          <w:rFonts w:ascii="Verdana" w:eastAsia="Verdana" w:hAnsi="Verdana" w:cs="Verdana"/>
          <w:sz w:val="28"/>
          <w:szCs w:val="28"/>
        </w:rPr>
        <w:sectPr w:rsidR="00184E86">
          <w:type w:val="continuous"/>
          <w:pgSz w:w="12240" w:h="15840"/>
          <w:pgMar w:top="720" w:right="475" w:bottom="432" w:left="720" w:header="0" w:footer="0" w:gutter="0"/>
          <w:cols w:space="720"/>
        </w:sectPr>
      </w:pPr>
      <w:r>
        <w:rPr>
          <w:rFonts w:ascii="Verdana" w:eastAsia="Verdana" w:hAnsi="Verdana" w:cs="Verdana"/>
          <w:b/>
          <w:sz w:val="20"/>
          <w:szCs w:val="20"/>
        </w:rPr>
        <w:t>DAC Meetings, (held at 6:30 pm in Wilcox Board Room, Castle Rock)</w:t>
      </w:r>
      <w:r>
        <w:rPr>
          <w:rFonts w:ascii="Verdana" w:eastAsia="Verdana" w:hAnsi="Verdana" w:cs="Verdana"/>
          <w:sz w:val="20"/>
          <w:szCs w:val="20"/>
        </w:rPr>
        <w:t xml:space="preserve">:  </w:t>
      </w:r>
      <w:r>
        <w:rPr>
          <w:rFonts w:ascii="Verdana" w:eastAsia="Verdana" w:hAnsi="Verdana" w:cs="Verdana"/>
          <w:i/>
          <w:sz w:val="20"/>
          <w:szCs w:val="20"/>
        </w:rPr>
        <w:t xml:space="preserve">DAC Liaison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must</w:t>
      </w:r>
      <w:r>
        <w:rPr>
          <w:rFonts w:ascii="Verdana" w:eastAsia="Verdana" w:hAnsi="Verdana" w:cs="Verdana"/>
          <w:i/>
          <w:sz w:val="20"/>
          <w:szCs w:val="20"/>
        </w:rPr>
        <w:t xml:space="preserve"> attend; all SAC members encouraged to attend.</w:t>
      </w:r>
    </w:p>
    <w:p w14:paraId="00000062" w14:textId="77777777" w:rsidR="00184E86" w:rsidRDefault="00000000">
      <w:pPr>
        <w:numPr>
          <w:ilvl w:val="0"/>
          <w:numId w:val="3"/>
        </w:numPr>
      </w:pPr>
      <w:r>
        <w:rPr>
          <w:rFonts w:ascii="Verdana" w:eastAsia="Verdana" w:hAnsi="Verdana" w:cs="Verdana"/>
          <w:sz w:val="20"/>
          <w:szCs w:val="20"/>
        </w:rPr>
        <w:t>February 16, 2023 (Career Expo – Legacy Campus)</w:t>
      </w:r>
    </w:p>
    <w:p w14:paraId="00000063" w14:textId="77777777" w:rsidR="00184E86" w:rsidRDefault="00000000">
      <w:pPr>
        <w:numPr>
          <w:ilvl w:val="0"/>
          <w:numId w:val="3"/>
        </w:numPr>
      </w:pPr>
      <w:r>
        <w:rPr>
          <w:rFonts w:ascii="Verdana" w:eastAsia="Verdana" w:hAnsi="Verdana" w:cs="Verdana"/>
          <w:sz w:val="20"/>
          <w:szCs w:val="20"/>
        </w:rPr>
        <w:t>March 23, 2023</w:t>
      </w:r>
    </w:p>
    <w:p w14:paraId="00000064" w14:textId="77777777" w:rsidR="00184E86" w:rsidRDefault="00000000">
      <w:pPr>
        <w:numPr>
          <w:ilvl w:val="0"/>
          <w:numId w:val="3"/>
        </w:numPr>
      </w:pPr>
      <w:r>
        <w:rPr>
          <w:rFonts w:ascii="Verdana" w:eastAsia="Verdana" w:hAnsi="Verdana" w:cs="Verdana"/>
          <w:sz w:val="20"/>
          <w:szCs w:val="20"/>
        </w:rPr>
        <w:t>April 20, 2023</w:t>
      </w:r>
    </w:p>
    <w:p w14:paraId="00000065" w14:textId="77777777" w:rsidR="00184E86" w:rsidRDefault="00000000">
      <w:pPr>
        <w:numPr>
          <w:ilvl w:val="0"/>
          <w:numId w:val="3"/>
        </w:numPr>
      </w:pPr>
      <w:r>
        <w:rPr>
          <w:rFonts w:ascii="Verdana" w:eastAsia="Verdana" w:hAnsi="Verdana" w:cs="Verdana"/>
          <w:sz w:val="20"/>
          <w:szCs w:val="20"/>
        </w:rPr>
        <w:t>May 11, 2023</w:t>
      </w:r>
    </w:p>
    <w:p w14:paraId="00000066" w14:textId="77777777" w:rsidR="00184E86" w:rsidRDefault="00000000">
      <w:pPr>
        <w:numPr>
          <w:ilvl w:val="0"/>
          <w:numId w:val="3"/>
        </w:numPr>
        <w:sectPr w:rsidR="00184E86">
          <w:type w:val="continuous"/>
          <w:pgSz w:w="12240" w:h="15840"/>
          <w:pgMar w:top="720" w:right="475" w:bottom="432" w:left="720" w:header="0" w:footer="0" w:gutter="0"/>
          <w:cols w:num="2" w:space="720" w:equalWidth="0">
            <w:col w:w="5162" w:space="720"/>
            <w:col w:w="5162" w:space="0"/>
          </w:cols>
        </w:sectPr>
      </w:pPr>
      <w:r>
        <w:rPr>
          <w:rFonts w:ascii="Verdana" w:eastAsia="Verdana" w:hAnsi="Verdana" w:cs="Verdana"/>
          <w:sz w:val="20"/>
          <w:szCs w:val="20"/>
        </w:rPr>
        <w:t>June 15, 2023</w:t>
      </w:r>
    </w:p>
    <w:p w14:paraId="00000067" w14:textId="77777777" w:rsidR="00184E86" w:rsidRDefault="00184E86"/>
    <w:p w14:paraId="00000068" w14:textId="77777777" w:rsidR="00184E86" w:rsidRDefault="00184E86">
      <w:pPr>
        <w:ind w:left="720"/>
      </w:pPr>
    </w:p>
    <w:p w14:paraId="00000069" w14:textId="77777777" w:rsidR="00184E86" w:rsidRDefault="00184E86">
      <w:pPr>
        <w:ind w:left="720"/>
      </w:pPr>
    </w:p>
    <w:p w14:paraId="0000006A" w14:textId="4D116CFB" w:rsidR="00184E86" w:rsidRDefault="000C3DBC">
      <w:r>
        <w:rPr>
          <w:noProof/>
        </w:rPr>
        <w:lastRenderedPageBreak/>
        <w:drawing>
          <wp:inline distT="0" distB="0" distL="0" distR="0" wp14:anchorId="308EA6F6" wp14:editId="3D488B0A">
            <wp:extent cx="6368415" cy="9326880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E86">
      <w:type w:val="continuous"/>
      <w:pgSz w:w="12240" w:h="15840"/>
      <w:pgMar w:top="720" w:right="475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571"/>
    <w:multiLevelType w:val="multilevel"/>
    <w:tmpl w:val="F3E2CA8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F331C"/>
    <w:multiLevelType w:val="multilevel"/>
    <w:tmpl w:val="0A6C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F2A5F"/>
    <w:multiLevelType w:val="multilevel"/>
    <w:tmpl w:val="817CFFF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Roman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A60D05"/>
    <w:multiLevelType w:val="multilevel"/>
    <w:tmpl w:val="51E06AF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Roman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207FE2"/>
    <w:multiLevelType w:val="multilevel"/>
    <w:tmpl w:val="B73C131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3B522C"/>
    <w:multiLevelType w:val="multilevel"/>
    <w:tmpl w:val="4B0C7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6309178">
    <w:abstractNumId w:val="3"/>
  </w:num>
  <w:num w:numId="2" w16cid:durableId="47265369">
    <w:abstractNumId w:val="0"/>
  </w:num>
  <w:num w:numId="3" w16cid:durableId="1342925163">
    <w:abstractNumId w:val="5"/>
  </w:num>
  <w:num w:numId="4" w16cid:durableId="1304233022">
    <w:abstractNumId w:val="2"/>
  </w:num>
  <w:num w:numId="5" w16cid:durableId="93938095">
    <w:abstractNumId w:val="4"/>
  </w:num>
  <w:num w:numId="6" w16cid:durableId="184739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86"/>
    <w:rsid w:val="000C3DBC"/>
    <w:rsid w:val="00111387"/>
    <w:rsid w:val="001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DB88"/>
  <w15:docId w15:val="{FD2FC93C-651C-4A5B-BBE5-E6A2544A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css-editor-pageitem-textcss-editor-pageitem-textcss-editor-pageitem-text-81717">
    <w:name w:val="css-editor-pageitem-text css-editor-pageitem-text css-editor-pageitem-text-81717"/>
    <w:basedOn w:val="DefaultParagraphFont"/>
    <w:qFormat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qFormat/>
    <w:rPr>
      <w:rFonts w:ascii="Verdana" w:hAnsi="Verdana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 w:cs="Symbol"/>
      <w:sz w:val="28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pPr>
      <w:tabs>
        <w:tab w:val="left" w:pos="1800"/>
        <w:tab w:val="left" w:pos="2160"/>
      </w:tabs>
      <w:ind w:left="1800" w:hanging="1800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E15E30"/>
    <w:pPr>
      <w:ind w:left="720"/>
    </w:pPr>
  </w:style>
  <w:style w:type="character" w:customStyle="1" w:styleId="apple-converted-space">
    <w:name w:val="apple-converted-space"/>
    <w:basedOn w:val="DefaultParagraphFont"/>
    <w:rsid w:val="00226E9B"/>
  </w:style>
  <w:style w:type="numbering" w:customStyle="1" w:styleId="CurrentList1">
    <w:name w:val="Current List1"/>
    <w:uiPriority w:val="99"/>
    <w:rsid w:val="00226E9B"/>
  </w:style>
  <w:style w:type="paragraph" w:styleId="NormalWeb">
    <w:name w:val="Normal (Web)"/>
    <w:basedOn w:val="Normal"/>
    <w:uiPriority w:val="99"/>
    <w:semiHidden/>
    <w:unhideWhenUsed/>
    <w:rsid w:val="003764E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hQ4Pt7lkkmJBDUThFb8zPg7ECQ==">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Kessler, Nikki</dc:creator>
  <cp:lastModifiedBy>Susie  Durdy</cp:lastModifiedBy>
  <cp:revision>2</cp:revision>
  <dcterms:created xsi:type="dcterms:W3CDTF">2023-03-20T20:17:00Z</dcterms:created>
  <dcterms:modified xsi:type="dcterms:W3CDTF">2023-03-20T20:17:00Z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Norgren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